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9D" w:rsidRDefault="008D3E9D" w:rsidP="008D3E9D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Segoe UI" w:hAnsi="Segoe UI" w:cs="Segoe UI"/>
          <w:color w:val="222222"/>
          <w:sz w:val="23"/>
          <w:szCs w:val="23"/>
          <w:lang w:val="es-MX"/>
        </w:rPr>
      </w:pPr>
    </w:p>
    <w:p w:rsidR="008D3E9D" w:rsidRPr="008D3E9D" w:rsidRDefault="008D3E9D" w:rsidP="008D3E9D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Segoe UI" w:hAnsi="Segoe UI" w:cs="Segoe UI"/>
          <w:b/>
          <w:color w:val="222222"/>
          <w:sz w:val="23"/>
          <w:szCs w:val="23"/>
          <w:lang w:val="es-MX"/>
        </w:rPr>
      </w:pPr>
      <w:r w:rsidRPr="008D3E9D">
        <w:rPr>
          <w:rFonts w:ascii="Segoe UI" w:hAnsi="Segoe UI" w:cs="Segoe UI"/>
          <w:b/>
          <w:color w:val="222222"/>
          <w:sz w:val="23"/>
          <w:szCs w:val="23"/>
          <w:lang w:val="es-MX"/>
        </w:rPr>
        <w:t xml:space="preserve">RADICADO DEL </w:t>
      </w:r>
      <w:r w:rsidR="003A42FC">
        <w:rPr>
          <w:rFonts w:ascii="Segoe UI" w:hAnsi="Segoe UI" w:cs="Segoe UI"/>
          <w:b/>
          <w:color w:val="222222"/>
          <w:sz w:val="23"/>
          <w:szCs w:val="23"/>
          <w:lang w:val="es-MX"/>
        </w:rPr>
        <w:t>PLIEGO NACIONAL ESTATAL</w:t>
      </w:r>
      <w:bookmarkStart w:id="0" w:name="_GoBack"/>
      <w:bookmarkEnd w:id="0"/>
    </w:p>
    <w:p w:rsidR="008D3E9D" w:rsidRPr="008D3E9D" w:rsidRDefault="008D3E9D" w:rsidP="008D3E9D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Segoe UI" w:hAnsi="Segoe UI" w:cs="Segoe UI"/>
          <w:color w:val="222222"/>
          <w:sz w:val="23"/>
          <w:szCs w:val="23"/>
          <w:lang w:val="es-MX"/>
        </w:rPr>
      </w:pP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Las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Organizaciones sindical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es del sector público radicaron este lunes 31 de marzo el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pliego unificado que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exige cumplimiento de acuerdos, formalización laboral, incremento salarial y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garantías sindicales, con perspectiva de género.</w:t>
      </w:r>
    </w:p>
    <w:p w:rsidR="008D3E9D" w:rsidRPr="008D3E9D" w:rsidRDefault="008D3E9D" w:rsidP="008D3E9D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Segoe UI" w:hAnsi="Segoe UI" w:cs="Segoe UI"/>
          <w:color w:val="222222"/>
          <w:sz w:val="23"/>
          <w:szCs w:val="23"/>
          <w:lang w:val="es-MX"/>
        </w:rPr>
      </w:pP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El Pliego Nacional Estatal ha sido construido por las organizaciones sindicales del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sector público, y cobija a dos millones de personas, entre empleados públicos de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planta y contratistas. Su contenido responde a la necesidad de avanzar en el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fortalecimiento del empleo público con dignidad, estabilidad, derechos y garantías.</w:t>
      </w:r>
    </w:p>
    <w:p w:rsidR="008D3E9D" w:rsidRPr="008D3E9D" w:rsidRDefault="008D3E9D" w:rsidP="008D3E9D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Segoe UI" w:hAnsi="Segoe UI" w:cs="Segoe UI"/>
          <w:color w:val="222222"/>
          <w:sz w:val="23"/>
          <w:szCs w:val="23"/>
          <w:lang w:val="es-MX"/>
        </w:rPr>
      </w:pP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Entre los puntos centrales del pliego se destacan el cumplimiento de los acuerdos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firmados en negociaciones anteriores, la formalización laboral de contratistas que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desempeñan funciones permanentes, la garantía del derecho a la asociación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sindical, la negociación colectiva y la huelga para los empleados públicos, el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incremento salarial y prestacional del 5% por encima del IPC para las vigencias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2025 y 2026, la creación y fortalecimiento de bonificaciones, primas técnicas, pago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de horas extras y reconocimiento de derechos prestacionales y un capítulo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específico sobre política de género, con atención a las solicitudes y demandas delas trabajadoras del Estado.</w:t>
      </w:r>
    </w:p>
    <w:p w:rsidR="008D3E9D" w:rsidRPr="008D3E9D" w:rsidRDefault="008D3E9D" w:rsidP="008D3E9D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Segoe UI" w:hAnsi="Segoe UI" w:cs="Segoe UI"/>
          <w:color w:val="222222"/>
          <w:sz w:val="23"/>
          <w:szCs w:val="23"/>
          <w:lang w:val="es-MX"/>
        </w:rPr>
      </w:pP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Además del pliego nacional, se presentarán pliegos sectoriales y pliegos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territoriales a alcaldes, gobernadores y demás autoridades del orden nacional y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local, así como pliegos singulares en entidades específicas del Estado.</w:t>
      </w:r>
    </w:p>
    <w:p w:rsidR="008D3E9D" w:rsidRPr="008D3E9D" w:rsidRDefault="008D3E9D" w:rsidP="008D3E9D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Segoe UI" w:hAnsi="Segoe UI" w:cs="Segoe UI"/>
          <w:color w:val="222222"/>
          <w:sz w:val="23"/>
          <w:szCs w:val="23"/>
          <w:lang w:val="es-MX"/>
        </w:rPr>
      </w:pP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El derecho a la negociación colectiva es una herramienta esencial para fortalecer la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función pública, mejorar las condiciones laborales y construir un Estado social de</w:t>
      </w:r>
      <w:r>
        <w:rPr>
          <w:rFonts w:ascii="Segoe UI" w:hAnsi="Segoe UI" w:cs="Segoe UI"/>
          <w:color w:val="222222"/>
          <w:sz w:val="23"/>
          <w:szCs w:val="23"/>
          <w:lang w:val="es-MX"/>
        </w:rPr>
        <w:t xml:space="preserve"> </w:t>
      </w:r>
      <w:r w:rsidRPr="008D3E9D">
        <w:rPr>
          <w:rFonts w:ascii="Segoe UI" w:hAnsi="Segoe UI" w:cs="Segoe UI"/>
          <w:color w:val="222222"/>
          <w:sz w:val="23"/>
          <w:szCs w:val="23"/>
          <w:lang w:val="es-MX"/>
        </w:rPr>
        <w:t>derecho con justicia, equidad y garantías reales para sus servidores públicos.</w:t>
      </w:r>
    </w:p>
    <w:sectPr w:rsidR="008D3E9D" w:rsidRPr="008D3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9D"/>
    <w:rsid w:val="001F3B89"/>
    <w:rsid w:val="003A42FC"/>
    <w:rsid w:val="008D3E9D"/>
    <w:rsid w:val="008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72AC6"/>
  <w15:chartTrackingRefBased/>
  <w15:docId w15:val="{E0DB4553-36BD-4287-9C74-C497E5EB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D3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Sintraunicol</dc:creator>
  <cp:keywords/>
  <dc:description/>
  <cp:lastModifiedBy>Sintraunicol</cp:lastModifiedBy>
  <cp:revision>3</cp:revision>
  <dcterms:created xsi:type="dcterms:W3CDTF">2025-03-31T17:36:00Z</dcterms:created>
  <dcterms:modified xsi:type="dcterms:W3CDTF">2025-03-31T17:36:00Z</dcterms:modified>
</cp:coreProperties>
</file>